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90440" w14:textId="5EA0B7B1" w:rsidR="004904F1" w:rsidRPr="004904F1" w:rsidRDefault="004904F1" w:rsidP="004904F1">
      <w:pPr>
        <w:keepNext/>
        <w:spacing w:before="100" w:after="0" w:line="240" w:lineRule="auto"/>
        <w:rPr>
          <w:rFonts w:ascii="Calibri" w:eastAsia="Calibri" w:hAnsi="Calibri" w:cs="Times New Roman"/>
          <w:szCs w:val="24"/>
        </w:rPr>
      </w:pPr>
      <w:r w:rsidRPr="004904F1">
        <w:rPr>
          <w:rFonts w:ascii="Calibri" w:eastAsia="Calibri" w:hAnsi="Calibri" w:cs="Times New Roman"/>
          <w:b/>
          <w:color w:val="CC0000"/>
          <w:szCs w:val="24"/>
        </w:rPr>
        <w:t>3</w:t>
      </w:r>
      <w:r w:rsidR="0069571C">
        <w:rPr>
          <w:rFonts w:ascii="Calibri" w:eastAsia="Calibri" w:hAnsi="Calibri" w:cs="Times New Roman"/>
          <w:b/>
          <w:color w:val="CC0000"/>
          <w:szCs w:val="24"/>
        </w:rPr>
        <w:t>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4904F1" w:rsidRPr="004904F1" w14:paraId="540B0F69" w14:textId="77777777" w:rsidTr="0065185E">
        <w:trPr>
          <w:cantSplit/>
        </w:trPr>
        <w:tc>
          <w:tcPr>
            <w:tcW w:w="9700" w:type="dxa"/>
            <w:shd w:val="clear" w:color="auto" w:fill="F3F3F3"/>
          </w:tcPr>
          <w:p w14:paraId="0584D5CF" w14:textId="77777777" w:rsidR="004904F1" w:rsidRPr="004904F1" w:rsidRDefault="004904F1" w:rsidP="00465A6E">
            <w:pPr>
              <w:spacing w:before="15" w:after="25" w:line="240" w:lineRule="auto"/>
              <w:jc w:val="center"/>
              <w:rPr>
                <w:rFonts w:ascii="Calibri" w:eastAsia="Calibri" w:hAnsi="Calibri" w:cs="Times New Roman"/>
                <w:szCs w:val="24"/>
              </w:rPr>
            </w:pPr>
            <w:r w:rsidRPr="004904F1">
              <w:rPr>
                <w:rFonts w:ascii="Calibri" w:eastAsia="Calibri" w:hAnsi="Calibri" w:cs="Times New Roman"/>
                <w:szCs w:val="24"/>
              </w:rPr>
              <w:t xml:space="preserve">**** (USE THE FOLLOWING IN </w:t>
            </w:r>
            <w:r w:rsidRPr="004904F1">
              <w:rPr>
                <w:rFonts w:ascii="Calibri" w:eastAsia="Calibri" w:hAnsi="Calibri" w:cs="Times New Roman"/>
                <w:szCs w:val="24"/>
                <w:u w:val="single"/>
              </w:rPr>
              <w:t>ALL</w:t>
            </w:r>
            <w:r w:rsidRPr="004904F1">
              <w:rPr>
                <w:rFonts w:ascii="Calibri" w:eastAsia="Calibri" w:hAnsi="Calibri" w:cs="Times New Roman"/>
                <w:szCs w:val="24"/>
              </w:rPr>
              <w:t xml:space="preserve"> RFP's AND CONTRACTS.) ****</w:t>
            </w:r>
          </w:p>
        </w:tc>
      </w:tr>
    </w:tbl>
    <w:p w14:paraId="475B053D" w14:textId="77777777" w:rsidR="004904F1" w:rsidRPr="004904F1" w:rsidRDefault="004904F1" w:rsidP="004904F1">
      <w:pPr>
        <w:keepNext/>
        <w:spacing w:before="200" w:after="100" w:line="240" w:lineRule="auto"/>
        <w:ind w:left="360"/>
        <w:outlineLvl w:val="0"/>
        <w:rPr>
          <w:rFonts w:ascii="Calibri" w:eastAsia="Calibri" w:hAnsi="Calibri" w:cs="Calibri"/>
          <w:b/>
          <w:bCs/>
          <w:kern w:val="32"/>
          <w:sz w:val="32"/>
          <w:szCs w:val="32"/>
        </w:rPr>
      </w:pPr>
      <w:bookmarkStart w:id="0" w:name="_Toc558259"/>
      <w:r w:rsidRPr="004904F1">
        <w:rPr>
          <w:rFonts w:ascii="Calibri" w:eastAsia="Calibri" w:hAnsi="Calibri" w:cs="Calibri"/>
          <w:b/>
          <w:bCs/>
          <w:kern w:val="32"/>
          <w:szCs w:val="24"/>
        </w:rPr>
        <w:t>PART II - CONTRACT CLAUSES</w:t>
      </w:r>
      <w:bookmarkEnd w:id="0"/>
    </w:p>
    <w:p w14:paraId="09E4C3B0" w14:textId="5D3DDBA0" w:rsidR="004904F1" w:rsidRPr="004904F1" w:rsidRDefault="004904F1" w:rsidP="004904F1">
      <w:pPr>
        <w:keepNext/>
        <w:spacing w:before="100" w:after="0" w:line="240" w:lineRule="auto"/>
        <w:rPr>
          <w:rFonts w:ascii="Calibri" w:eastAsia="Calibri" w:hAnsi="Calibri" w:cs="Times New Roman"/>
          <w:szCs w:val="24"/>
        </w:rPr>
      </w:pPr>
      <w:r w:rsidRPr="004904F1">
        <w:rPr>
          <w:rFonts w:ascii="Calibri" w:eastAsia="Calibri" w:hAnsi="Calibri" w:cs="Times New Roman"/>
          <w:b/>
          <w:color w:val="CC0000"/>
          <w:szCs w:val="24"/>
        </w:rPr>
        <w:t>3</w:t>
      </w:r>
      <w:r w:rsidR="0069571C">
        <w:rPr>
          <w:rFonts w:ascii="Calibri" w:eastAsia="Calibri" w:hAnsi="Calibri" w:cs="Times New Roman"/>
          <w:b/>
          <w:color w:val="CC0000"/>
          <w:szCs w:val="24"/>
        </w:rPr>
        <w:t>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4904F1" w:rsidRPr="004904F1" w14:paraId="6CC59E62" w14:textId="77777777" w:rsidTr="0065185E">
        <w:trPr>
          <w:cantSplit/>
        </w:trPr>
        <w:tc>
          <w:tcPr>
            <w:tcW w:w="9700" w:type="dxa"/>
            <w:shd w:val="clear" w:color="auto" w:fill="F3F3F3"/>
          </w:tcPr>
          <w:p w14:paraId="2833F834" w14:textId="77777777" w:rsidR="004904F1" w:rsidRPr="004904F1" w:rsidRDefault="004904F1" w:rsidP="00465A6E">
            <w:pPr>
              <w:spacing w:before="15" w:after="25" w:line="240" w:lineRule="auto"/>
              <w:jc w:val="center"/>
              <w:rPr>
                <w:rFonts w:ascii="Calibri" w:eastAsia="Calibri" w:hAnsi="Calibri" w:cs="Times New Roman"/>
                <w:szCs w:val="24"/>
              </w:rPr>
            </w:pPr>
            <w:r w:rsidRPr="004904F1">
              <w:rPr>
                <w:rFonts w:ascii="Calibri" w:eastAsia="Calibri" w:hAnsi="Calibri" w:cs="Times New Roman"/>
                <w:szCs w:val="24"/>
              </w:rPr>
              <w:t xml:space="preserve">**** (USE THE FOLLOWING IN </w:t>
            </w:r>
            <w:r w:rsidRPr="004904F1">
              <w:rPr>
                <w:rFonts w:ascii="Calibri" w:eastAsia="Calibri" w:hAnsi="Calibri" w:cs="Times New Roman"/>
                <w:szCs w:val="24"/>
                <w:u w:val="single"/>
              </w:rPr>
              <w:t>ALL</w:t>
            </w:r>
            <w:r w:rsidRPr="004904F1">
              <w:rPr>
                <w:rFonts w:ascii="Calibri" w:eastAsia="Calibri" w:hAnsi="Calibri" w:cs="Times New Roman"/>
                <w:szCs w:val="24"/>
              </w:rPr>
              <w:t xml:space="preserve"> RFP's AND CONTRACTS.) ****</w:t>
            </w:r>
          </w:p>
        </w:tc>
      </w:tr>
    </w:tbl>
    <w:p w14:paraId="7459F7FB" w14:textId="77777777" w:rsidR="004904F1" w:rsidRPr="004904F1" w:rsidRDefault="004904F1" w:rsidP="004904F1">
      <w:pPr>
        <w:keepNext/>
        <w:spacing w:before="200" w:beforeAutospacing="1" w:after="100" w:afterAutospacing="1" w:line="240" w:lineRule="auto"/>
        <w:ind w:left="360"/>
        <w:outlineLvl w:val="1"/>
        <w:rPr>
          <w:rFonts w:ascii="Calibri" w:eastAsia="Calibri" w:hAnsi="Calibri" w:cs="Times New Roman"/>
          <w:b/>
          <w:bCs/>
          <w:sz w:val="32"/>
          <w:szCs w:val="32"/>
        </w:rPr>
      </w:pPr>
      <w:bookmarkStart w:id="1" w:name="_Toc558269"/>
      <w:r w:rsidRPr="004904F1">
        <w:rPr>
          <w:rFonts w:ascii="Calibri" w:eastAsia="Calibri" w:hAnsi="Calibri" w:cs="Times New Roman"/>
          <w:b/>
          <w:bCs/>
          <w:szCs w:val="24"/>
        </w:rPr>
        <w:t>SECTION I - CONTRACT CLAUSES</w:t>
      </w:r>
      <w:bookmarkEnd w:id="1"/>
    </w:p>
    <w:p w14:paraId="5B523D37" w14:textId="4DE56B65" w:rsidR="004904F1" w:rsidRPr="004904F1" w:rsidRDefault="004904F1" w:rsidP="004904F1">
      <w:pPr>
        <w:keepNext/>
        <w:spacing w:before="100" w:after="0" w:line="240" w:lineRule="auto"/>
        <w:rPr>
          <w:rFonts w:ascii="Calibri" w:eastAsia="Calibri" w:hAnsi="Calibri" w:cs="Times New Roman"/>
          <w:szCs w:val="24"/>
        </w:rPr>
      </w:pPr>
      <w:r w:rsidRPr="004904F1">
        <w:rPr>
          <w:rFonts w:ascii="Calibri" w:eastAsia="Calibri" w:hAnsi="Calibri" w:cs="Times New Roman"/>
          <w:b/>
          <w:color w:val="CC0000"/>
          <w:szCs w:val="24"/>
        </w:rPr>
        <w:t>3</w:t>
      </w:r>
      <w:r w:rsidR="0069571C">
        <w:rPr>
          <w:rFonts w:ascii="Calibri" w:eastAsia="Calibri" w:hAnsi="Calibri" w:cs="Times New Roman"/>
          <w:b/>
          <w:color w:val="CC0000"/>
          <w:szCs w:val="24"/>
        </w:rPr>
        <w:t>77</w:t>
      </w:r>
    </w:p>
    <w:p w14:paraId="7D034264" w14:textId="77777777" w:rsidR="004904F1" w:rsidRPr="004904F1" w:rsidRDefault="004904F1" w:rsidP="004904F1">
      <w:pPr>
        <w:keepNext/>
        <w:spacing w:before="200" w:after="100" w:line="240" w:lineRule="auto"/>
        <w:ind w:left="360"/>
        <w:outlineLvl w:val="2"/>
        <w:rPr>
          <w:rFonts w:ascii="Calibri" w:eastAsia="Calibri" w:hAnsi="Calibri" w:cs="Calibri"/>
          <w:b/>
          <w:bCs/>
          <w:sz w:val="28"/>
          <w:szCs w:val="28"/>
        </w:rPr>
      </w:pPr>
      <w:bookmarkStart w:id="2" w:name="_Toc558309"/>
      <w:r w:rsidRPr="004904F1">
        <w:rPr>
          <w:rFonts w:ascii="Calibri" w:eastAsia="Calibri" w:hAnsi="Calibri" w:cs="Calibri"/>
          <w:b/>
          <w:bCs/>
          <w:szCs w:val="24"/>
        </w:rPr>
        <w:t>ARTICLE I.1.  GENERAL CLAUSES FOR A FIXED-PRICE RESEARCH AND DEVELOPMENT SBIR PHASE I CONTRACT</w:t>
      </w:r>
      <w:bookmarkEnd w:id="2"/>
    </w:p>
    <w:p w14:paraId="0116E740" w14:textId="77777777" w:rsidR="004904F1" w:rsidRPr="004904F1" w:rsidRDefault="004904F1" w:rsidP="004904F1">
      <w:pPr>
        <w:spacing w:before="25" w:after="15" w:line="240" w:lineRule="auto"/>
        <w:ind w:left="360"/>
        <w:rPr>
          <w:rFonts w:ascii="Calibri" w:eastAsia="Calibri" w:hAnsi="Calibri" w:cs="Times New Roman"/>
          <w:szCs w:val="24"/>
        </w:rPr>
      </w:pPr>
      <w:r w:rsidRPr="004904F1">
        <w:rPr>
          <w:rFonts w:ascii="Calibri" w:eastAsia="Calibri" w:hAnsi="Calibri" w:cs="Times New Roman"/>
          <w:i/>
          <w:szCs w:val="24"/>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4" w:history="1">
        <w:r w:rsidRPr="004904F1">
          <w:rPr>
            <w:rFonts w:ascii="Calibri" w:eastAsia="Calibri" w:hAnsi="Calibri" w:cs="Times New Roman"/>
            <w:szCs w:val="24"/>
          </w:rPr>
          <w:t xml:space="preserve"> </w:t>
        </w:r>
        <w:r w:rsidRPr="004904F1">
          <w:rPr>
            <w:rFonts w:ascii="Calibri" w:eastAsia="Calibri" w:hAnsi="Calibri" w:cs="Times New Roman"/>
            <w:color w:val="2B60DE"/>
            <w:szCs w:val="24"/>
            <w:u w:val="single"/>
          </w:rPr>
          <w:t>http://www.acquisition.gov/far/</w:t>
        </w:r>
        <w:r w:rsidRPr="004904F1">
          <w:rPr>
            <w:rFonts w:ascii="Calibri" w:eastAsia="Calibri" w:hAnsi="Calibri" w:cs="Times New Roman"/>
            <w:szCs w:val="24"/>
          </w:rPr>
          <w:t xml:space="preserve"> </w:t>
        </w:r>
      </w:hyperlink>
      <w:r w:rsidRPr="004904F1">
        <w:rPr>
          <w:rFonts w:ascii="Calibri" w:eastAsia="Calibri" w:hAnsi="Calibri" w:cs="Times New Roman"/>
          <w:i/>
          <w:szCs w:val="24"/>
        </w:rPr>
        <w:t>. HHSAR Clauses at:</w:t>
      </w:r>
      <w:hyperlink r:id="rId5" w:history="1">
        <w:r w:rsidRPr="004904F1">
          <w:rPr>
            <w:rFonts w:ascii="Calibri" w:eastAsia="Calibri" w:hAnsi="Calibri" w:cs="Times New Roman"/>
            <w:szCs w:val="24"/>
          </w:rPr>
          <w:t xml:space="preserve"> </w:t>
        </w:r>
        <w:r w:rsidRPr="004904F1">
          <w:rPr>
            <w:rFonts w:ascii="Calibri" w:eastAsia="Calibri" w:hAnsi="Calibri" w:cs="Times New Roman"/>
            <w:color w:val="2B60DE"/>
            <w:szCs w:val="24"/>
            <w:u w:val="single"/>
          </w:rPr>
          <w:t>http://www.hhs.gov/policies/hhsar/subpart352.html</w:t>
        </w:r>
        <w:r w:rsidRPr="004904F1">
          <w:rPr>
            <w:rFonts w:ascii="Calibri" w:eastAsia="Calibri" w:hAnsi="Calibri" w:cs="Times New Roman"/>
            <w:szCs w:val="24"/>
          </w:rPr>
          <w:t xml:space="preserve"> </w:t>
        </w:r>
      </w:hyperlink>
      <w:r w:rsidRPr="004904F1">
        <w:rPr>
          <w:rFonts w:ascii="Calibri" w:eastAsia="Calibri" w:hAnsi="Calibri" w:cs="Times New Roman"/>
          <w:i/>
          <w:szCs w:val="24"/>
        </w:rPr>
        <w:t>.</w:t>
      </w:r>
    </w:p>
    <w:p w14:paraId="66B22B89" w14:textId="77777777" w:rsidR="004904F1" w:rsidRPr="004904F1" w:rsidRDefault="004904F1" w:rsidP="004904F1">
      <w:pPr>
        <w:spacing w:before="25" w:after="15" w:line="240" w:lineRule="auto"/>
        <w:ind w:left="360"/>
        <w:rPr>
          <w:rFonts w:ascii="Calibri" w:eastAsia="Calibri" w:hAnsi="Calibri" w:cs="Times New Roman"/>
          <w:szCs w:val="24"/>
        </w:rPr>
      </w:pPr>
      <w:r w:rsidRPr="004904F1">
        <w:rPr>
          <w:rFonts w:ascii="Calibri" w:eastAsia="Calibri" w:hAnsi="Calibri" w:cs="Times New Roman"/>
          <w:i/>
          <w:szCs w:val="24"/>
        </w:rPr>
        <w:t>a. FEDERAL ACQUISITION REGULATION (FAR) (48 CFR CHAPTER 1) CLAUSES:</w:t>
      </w:r>
    </w:p>
    <w:tbl>
      <w:tblPr>
        <w:tblW w:w="4800" w:type="pct"/>
        <w:jc w:val="right"/>
        <w:tblLook w:val="01E0" w:firstRow="1" w:lastRow="1" w:firstColumn="1" w:lastColumn="1" w:noHBand="0" w:noVBand="0"/>
      </w:tblPr>
      <w:tblGrid>
        <w:gridCol w:w="1394"/>
        <w:gridCol w:w="1193"/>
        <w:gridCol w:w="6399"/>
      </w:tblGrid>
      <w:tr w:rsidR="004904F1" w:rsidRPr="004904F1" w14:paraId="1252E0A4" w14:textId="77777777" w:rsidTr="0065185E">
        <w:trPr>
          <w:cantSplit/>
          <w:tblHeader/>
          <w:jc w:val="right"/>
        </w:trPr>
        <w:tc>
          <w:tcPr>
            <w:tcW w:w="1116" w:type="dxa"/>
            <w:shd w:val="clear" w:color="auto" w:fill="auto"/>
          </w:tcPr>
          <w:p w14:paraId="5C3D03D5"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szCs w:val="24"/>
              </w:rPr>
              <w:t xml:space="preserve"> </w:t>
            </w:r>
            <w:r w:rsidRPr="004904F1">
              <w:rPr>
                <w:rFonts w:ascii="Calibri" w:eastAsia="Calibri" w:hAnsi="Calibri" w:cs="Times New Roman"/>
                <w:szCs w:val="24"/>
                <w:u w:val="single"/>
              </w:rPr>
              <w:t>FAR</w:t>
            </w:r>
            <w:r w:rsidRPr="004904F1">
              <w:rPr>
                <w:rFonts w:ascii="Calibri" w:eastAsia="Calibri" w:hAnsi="Calibri" w:cs="Times New Roman"/>
                <w:szCs w:val="24"/>
              </w:rPr>
              <w:t xml:space="preserve"> </w:t>
            </w:r>
            <w:r w:rsidRPr="004904F1">
              <w:rPr>
                <w:rFonts w:ascii="Calibri" w:eastAsia="Calibri" w:hAnsi="Calibri" w:cs="Times New Roman"/>
                <w:szCs w:val="24"/>
              </w:rPr>
              <w:br/>
              <w:t xml:space="preserve"> </w:t>
            </w:r>
            <w:r w:rsidRPr="004904F1">
              <w:rPr>
                <w:rFonts w:ascii="Calibri" w:eastAsia="Calibri" w:hAnsi="Calibri" w:cs="Times New Roman"/>
                <w:szCs w:val="24"/>
                <w:u w:val="single"/>
              </w:rPr>
              <w:t>CLAUSE NO.</w:t>
            </w:r>
            <w:r w:rsidRPr="004904F1">
              <w:rPr>
                <w:rFonts w:ascii="Calibri" w:eastAsia="Calibri" w:hAnsi="Calibri" w:cs="Times New Roman"/>
                <w:szCs w:val="24"/>
              </w:rPr>
              <w:t xml:space="preserve"> </w:t>
            </w:r>
          </w:p>
        </w:tc>
        <w:tc>
          <w:tcPr>
            <w:tcW w:w="775" w:type="dxa"/>
            <w:shd w:val="clear" w:color="auto" w:fill="auto"/>
          </w:tcPr>
          <w:p w14:paraId="2BC8D840"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szCs w:val="24"/>
              </w:rPr>
              <w:t xml:space="preserve"> </w:t>
            </w:r>
            <w:r w:rsidRPr="004904F1">
              <w:rPr>
                <w:rFonts w:ascii="Calibri" w:eastAsia="Calibri" w:hAnsi="Calibri" w:cs="Times New Roman"/>
                <w:szCs w:val="24"/>
                <w:u w:val="single"/>
              </w:rPr>
              <w:t>DATE</w:t>
            </w:r>
            <w:r w:rsidRPr="004904F1">
              <w:rPr>
                <w:rFonts w:ascii="Calibri" w:eastAsia="Calibri" w:hAnsi="Calibri" w:cs="Times New Roman"/>
                <w:szCs w:val="24"/>
              </w:rPr>
              <w:t xml:space="preserve"> </w:t>
            </w:r>
          </w:p>
        </w:tc>
        <w:tc>
          <w:tcPr>
            <w:tcW w:w="4309" w:type="dxa"/>
            <w:shd w:val="clear" w:color="auto" w:fill="auto"/>
          </w:tcPr>
          <w:p w14:paraId="531CC8DE"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szCs w:val="24"/>
              </w:rPr>
              <w:t xml:space="preserve"> </w:t>
            </w:r>
            <w:r w:rsidRPr="004904F1">
              <w:rPr>
                <w:rFonts w:ascii="Calibri" w:eastAsia="Calibri" w:hAnsi="Calibri" w:cs="Times New Roman"/>
                <w:szCs w:val="24"/>
                <w:u w:val="single"/>
              </w:rPr>
              <w:t>TITLE</w:t>
            </w:r>
            <w:r w:rsidRPr="004904F1">
              <w:rPr>
                <w:rFonts w:ascii="Calibri" w:eastAsia="Calibri" w:hAnsi="Calibri" w:cs="Times New Roman"/>
                <w:szCs w:val="24"/>
              </w:rPr>
              <w:t xml:space="preserve"> </w:t>
            </w:r>
          </w:p>
        </w:tc>
      </w:tr>
      <w:tr w:rsidR="004904F1" w:rsidRPr="004904F1" w14:paraId="332A4187" w14:textId="77777777" w:rsidTr="0065185E">
        <w:trPr>
          <w:cantSplit/>
          <w:jc w:val="right"/>
        </w:trPr>
        <w:tc>
          <w:tcPr>
            <w:tcW w:w="0" w:type="auto"/>
            <w:shd w:val="clear" w:color="auto" w:fill="auto"/>
          </w:tcPr>
          <w:p w14:paraId="1080ADF3"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52.202-1</w:t>
            </w:r>
          </w:p>
        </w:tc>
        <w:tc>
          <w:tcPr>
            <w:tcW w:w="0" w:type="auto"/>
            <w:shd w:val="clear" w:color="auto" w:fill="auto"/>
          </w:tcPr>
          <w:p w14:paraId="339E09DC"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Jun 2020</w:t>
            </w:r>
          </w:p>
        </w:tc>
        <w:tc>
          <w:tcPr>
            <w:tcW w:w="0" w:type="auto"/>
            <w:shd w:val="clear" w:color="auto" w:fill="auto"/>
          </w:tcPr>
          <w:p w14:paraId="50ED1ACE"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Definitions (Over the Simplified Acquisition Threshold)</w:t>
            </w:r>
          </w:p>
        </w:tc>
      </w:tr>
      <w:tr w:rsidR="004904F1" w:rsidRPr="004904F1" w14:paraId="26B31839" w14:textId="77777777" w:rsidTr="0065185E">
        <w:trPr>
          <w:cantSplit/>
          <w:jc w:val="right"/>
        </w:trPr>
        <w:tc>
          <w:tcPr>
            <w:tcW w:w="0" w:type="auto"/>
            <w:shd w:val="clear" w:color="auto" w:fill="auto"/>
          </w:tcPr>
          <w:p w14:paraId="7720B912"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52.203-12</w:t>
            </w:r>
          </w:p>
        </w:tc>
        <w:tc>
          <w:tcPr>
            <w:tcW w:w="0" w:type="auto"/>
            <w:shd w:val="clear" w:color="auto" w:fill="auto"/>
          </w:tcPr>
          <w:p w14:paraId="3D68F05C"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Jun 2020</w:t>
            </w:r>
          </w:p>
        </w:tc>
        <w:tc>
          <w:tcPr>
            <w:tcW w:w="0" w:type="auto"/>
            <w:shd w:val="clear" w:color="auto" w:fill="auto"/>
          </w:tcPr>
          <w:p w14:paraId="7DD9C6F8" w14:textId="0FCF45B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 xml:space="preserve">Limitation on Payments to Influence Certain Federal Transactions </w:t>
            </w:r>
            <w:r w:rsidR="00DE5FE8" w:rsidRPr="0010435F">
              <w:rPr>
                <w:rFonts w:ascii="Calibri" w:eastAsia="Calibri" w:hAnsi="Calibri" w:cs="Times New Roman"/>
                <w:i/>
                <w:szCs w:val="24"/>
              </w:rPr>
              <w:t xml:space="preserve">(Over </w:t>
            </w:r>
            <w:r w:rsidR="00DE5FE8">
              <w:rPr>
                <w:rFonts w:ascii="Calibri" w:eastAsia="Calibri" w:hAnsi="Calibri" w:cs="Times New Roman"/>
                <w:i/>
                <w:szCs w:val="24"/>
              </w:rPr>
              <w:t>$150,000)</w:t>
            </w:r>
          </w:p>
        </w:tc>
      </w:tr>
      <w:tr w:rsidR="004904F1" w:rsidRPr="004904F1" w14:paraId="16C981C9" w14:textId="77777777" w:rsidTr="0065185E">
        <w:trPr>
          <w:cantSplit/>
          <w:jc w:val="right"/>
        </w:trPr>
        <w:tc>
          <w:tcPr>
            <w:tcW w:w="0" w:type="auto"/>
            <w:shd w:val="clear" w:color="auto" w:fill="auto"/>
          </w:tcPr>
          <w:p w14:paraId="3FB50D90"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52.203-17</w:t>
            </w:r>
          </w:p>
        </w:tc>
        <w:tc>
          <w:tcPr>
            <w:tcW w:w="0" w:type="auto"/>
            <w:shd w:val="clear" w:color="auto" w:fill="auto"/>
          </w:tcPr>
          <w:p w14:paraId="1FD61266"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Jun 2020</w:t>
            </w:r>
          </w:p>
        </w:tc>
        <w:tc>
          <w:tcPr>
            <w:tcW w:w="0" w:type="auto"/>
            <w:shd w:val="clear" w:color="auto" w:fill="auto"/>
          </w:tcPr>
          <w:p w14:paraId="728C98A9"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Contractor Employee Whistleblower Rights and Requirements to Inform Employees of Whistleblower Rights (Over the Simplified Acquisition Threshold)</w:t>
            </w:r>
          </w:p>
        </w:tc>
      </w:tr>
      <w:tr w:rsidR="004904F1" w:rsidRPr="004904F1" w14:paraId="055BA046" w14:textId="77777777" w:rsidTr="0065185E">
        <w:trPr>
          <w:cantSplit/>
          <w:jc w:val="right"/>
        </w:trPr>
        <w:tc>
          <w:tcPr>
            <w:tcW w:w="0" w:type="auto"/>
            <w:shd w:val="clear" w:color="auto" w:fill="auto"/>
          </w:tcPr>
          <w:p w14:paraId="4B84AF32"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52.203-19</w:t>
            </w:r>
          </w:p>
        </w:tc>
        <w:tc>
          <w:tcPr>
            <w:tcW w:w="0" w:type="auto"/>
            <w:shd w:val="clear" w:color="auto" w:fill="auto"/>
          </w:tcPr>
          <w:p w14:paraId="3C41ED54"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Jan 2017</w:t>
            </w:r>
          </w:p>
        </w:tc>
        <w:tc>
          <w:tcPr>
            <w:tcW w:w="0" w:type="auto"/>
            <w:shd w:val="clear" w:color="auto" w:fill="auto"/>
          </w:tcPr>
          <w:p w14:paraId="483A7307"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Prohibition on Requiring Certain Internal Confidentiality Agreements or Statements</w:t>
            </w:r>
          </w:p>
        </w:tc>
      </w:tr>
      <w:tr w:rsidR="004904F1" w:rsidRPr="004904F1" w14:paraId="683C1021" w14:textId="77777777" w:rsidTr="0065185E">
        <w:trPr>
          <w:cantSplit/>
          <w:jc w:val="right"/>
        </w:trPr>
        <w:tc>
          <w:tcPr>
            <w:tcW w:w="0" w:type="auto"/>
            <w:shd w:val="clear" w:color="auto" w:fill="auto"/>
          </w:tcPr>
          <w:p w14:paraId="272050E8"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52.204-10</w:t>
            </w:r>
          </w:p>
        </w:tc>
        <w:tc>
          <w:tcPr>
            <w:tcW w:w="0" w:type="auto"/>
            <w:shd w:val="clear" w:color="auto" w:fill="auto"/>
          </w:tcPr>
          <w:p w14:paraId="1DCCA5F5"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Jun 2020</w:t>
            </w:r>
          </w:p>
        </w:tc>
        <w:tc>
          <w:tcPr>
            <w:tcW w:w="0" w:type="auto"/>
            <w:shd w:val="clear" w:color="auto" w:fill="auto"/>
          </w:tcPr>
          <w:p w14:paraId="4F075B08"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Reporting Executive Compensation and First-Tier Subcontract Awards</w:t>
            </w:r>
          </w:p>
        </w:tc>
      </w:tr>
      <w:tr w:rsidR="004904F1" w:rsidRPr="004904F1" w14:paraId="248E6870" w14:textId="77777777" w:rsidTr="0065185E">
        <w:trPr>
          <w:cantSplit/>
          <w:jc w:val="right"/>
        </w:trPr>
        <w:tc>
          <w:tcPr>
            <w:tcW w:w="0" w:type="auto"/>
            <w:shd w:val="clear" w:color="auto" w:fill="auto"/>
          </w:tcPr>
          <w:p w14:paraId="6343B41A"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52.204-13</w:t>
            </w:r>
          </w:p>
        </w:tc>
        <w:tc>
          <w:tcPr>
            <w:tcW w:w="0" w:type="auto"/>
            <w:shd w:val="clear" w:color="auto" w:fill="auto"/>
          </w:tcPr>
          <w:p w14:paraId="37613BC9"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Oct 2018</w:t>
            </w:r>
          </w:p>
        </w:tc>
        <w:tc>
          <w:tcPr>
            <w:tcW w:w="0" w:type="auto"/>
            <w:shd w:val="clear" w:color="auto" w:fill="auto"/>
          </w:tcPr>
          <w:p w14:paraId="283F6EE7"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System for Award Management Maintenance</w:t>
            </w:r>
          </w:p>
        </w:tc>
      </w:tr>
      <w:tr w:rsidR="004904F1" w:rsidRPr="004904F1" w14:paraId="39693CE2" w14:textId="77777777" w:rsidTr="0065185E">
        <w:trPr>
          <w:cantSplit/>
          <w:jc w:val="right"/>
        </w:trPr>
        <w:tc>
          <w:tcPr>
            <w:tcW w:w="0" w:type="auto"/>
            <w:shd w:val="clear" w:color="auto" w:fill="auto"/>
          </w:tcPr>
          <w:p w14:paraId="06496656"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52.204-25</w:t>
            </w:r>
          </w:p>
        </w:tc>
        <w:tc>
          <w:tcPr>
            <w:tcW w:w="0" w:type="auto"/>
            <w:shd w:val="clear" w:color="auto" w:fill="auto"/>
          </w:tcPr>
          <w:p w14:paraId="48E795F5"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Aug 2020</w:t>
            </w:r>
          </w:p>
        </w:tc>
        <w:tc>
          <w:tcPr>
            <w:tcW w:w="0" w:type="auto"/>
            <w:shd w:val="clear" w:color="auto" w:fill="auto"/>
          </w:tcPr>
          <w:p w14:paraId="7770B1FD"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Prohibition on Contracting for Certain Telecommunications and Video Surveillance Services or Equipment</w:t>
            </w:r>
          </w:p>
        </w:tc>
      </w:tr>
      <w:tr w:rsidR="004904F1" w:rsidRPr="004904F1" w14:paraId="7CE7BFDC" w14:textId="77777777" w:rsidTr="0065185E">
        <w:trPr>
          <w:cantSplit/>
          <w:jc w:val="right"/>
        </w:trPr>
        <w:tc>
          <w:tcPr>
            <w:tcW w:w="0" w:type="auto"/>
            <w:shd w:val="clear" w:color="auto" w:fill="auto"/>
          </w:tcPr>
          <w:p w14:paraId="15517B40"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52.209-6</w:t>
            </w:r>
          </w:p>
        </w:tc>
        <w:tc>
          <w:tcPr>
            <w:tcW w:w="0" w:type="auto"/>
            <w:shd w:val="clear" w:color="auto" w:fill="auto"/>
          </w:tcPr>
          <w:p w14:paraId="71F21539"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Nov 2021</w:t>
            </w:r>
          </w:p>
        </w:tc>
        <w:tc>
          <w:tcPr>
            <w:tcW w:w="0" w:type="auto"/>
            <w:shd w:val="clear" w:color="auto" w:fill="auto"/>
          </w:tcPr>
          <w:p w14:paraId="6F2516C7"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Protecting the Government's Interest When Subcontracting With Contractors Debarred, Suspended, or Proposed for Debarment</w:t>
            </w:r>
          </w:p>
        </w:tc>
      </w:tr>
      <w:tr w:rsidR="004904F1" w:rsidRPr="004904F1" w14:paraId="47F0958F" w14:textId="77777777" w:rsidTr="0065185E">
        <w:trPr>
          <w:cantSplit/>
          <w:jc w:val="right"/>
        </w:trPr>
        <w:tc>
          <w:tcPr>
            <w:tcW w:w="0" w:type="auto"/>
            <w:shd w:val="clear" w:color="auto" w:fill="auto"/>
          </w:tcPr>
          <w:p w14:paraId="61B84698"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52.215-8</w:t>
            </w:r>
          </w:p>
        </w:tc>
        <w:tc>
          <w:tcPr>
            <w:tcW w:w="0" w:type="auto"/>
            <w:shd w:val="clear" w:color="auto" w:fill="auto"/>
          </w:tcPr>
          <w:p w14:paraId="75790FCE"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Oct 1997</w:t>
            </w:r>
          </w:p>
        </w:tc>
        <w:tc>
          <w:tcPr>
            <w:tcW w:w="0" w:type="auto"/>
            <w:shd w:val="clear" w:color="auto" w:fill="auto"/>
          </w:tcPr>
          <w:p w14:paraId="406042D4"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Order of Precedence - Uniform Contract Format</w:t>
            </w:r>
          </w:p>
        </w:tc>
      </w:tr>
      <w:tr w:rsidR="004904F1" w:rsidRPr="004904F1" w14:paraId="167F1221" w14:textId="77777777" w:rsidTr="0065185E">
        <w:trPr>
          <w:cantSplit/>
          <w:jc w:val="right"/>
        </w:trPr>
        <w:tc>
          <w:tcPr>
            <w:tcW w:w="0" w:type="auto"/>
            <w:shd w:val="clear" w:color="auto" w:fill="auto"/>
          </w:tcPr>
          <w:p w14:paraId="73A660EB"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52.219-6</w:t>
            </w:r>
          </w:p>
        </w:tc>
        <w:tc>
          <w:tcPr>
            <w:tcW w:w="0" w:type="auto"/>
            <w:shd w:val="clear" w:color="auto" w:fill="auto"/>
          </w:tcPr>
          <w:p w14:paraId="50E10CA2"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Nov 2020</w:t>
            </w:r>
          </w:p>
        </w:tc>
        <w:tc>
          <w:tcPr>
            <w:tcW w:w="0" w:type="auto"/>
            <w:shd w:val="clear" w:color="auto" w:fill="auto"/>
          </w:tcPr>
          <w:p w14:paraId="64AE8707"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Notice of Total Small Business Set-Aside</w:t>
            </w:r>
          </w:p>
        </w:tc>
      </w:tr>
      <w:tr w:rsidR="004904F1" w:rsidRPr="004904F1" w14:paraId="6EE57207" w14:textId="77777777" w:rsidTr="0065185E">
        <w:trPr>
          <w:cantSplit/>
          <w:jc w:val="right"/>
        </w:trPr>
        <w:tc>
          <w:tcPr>
            <w:tcW w:w="0" w:type="auto"/>
            <w:shd w:val="clear" w:color="auto" w:fill="auto"/>
          </w:tcPr>
          <w:p w14:paraId="23E735C3"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52.219-14</w:t>
            </w:r>
          </w:p>
        </w:tc>
        <w:tc>
          <w:tcPr>
            <w:tcW w:w="0" w:type="auto"/>
            <w:shd w:val="clear" w:color="auto" w:fill="auto"/>
          </w:tcPr>
          <w:p w14:paraId="78062F09"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Oct 2022</w:t>
            </w:r>
          </w:p>
        </w:tc>
        <w:tc>
          <w:tcPr>
            <w:tcW w:w="0" w:type="auto"/>
            <w:shd w:val="clear" w:color="auto" w:fill="auto"/>
          </w:tcPr>
          <w:p w14:paraId="20476B20"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Limitations on Subcontracting</w:t>
            </w:r>
          </w:p>
        </w:tc>
      </w:tr>
      <w:tr w:rsidR="004904F1" w:rsidRPr="004904F1" w14:paraId="15D53FF3" w14:textId="77777777" w:rsidTr="0065185E">
        <w:trPr>
          <w:cantSplit/>
          <w:jc w:val="right"/>
        </w:trPr>
        <w:tc>
          <w:tcPr>
            <w:tcW w:w="0" w:type="auto"/>
            <w:shd w:val="clear" w:color="auto" w:fill="auto"/>
          </w:tcPr>
          <w:p w14:paraId="73547AB7"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52.222-3</w:t>
            </w:r>
          </w:p>
        </w:tc>
        <w:tc>
          <w:tcPr>
            <w:tcW w:w="0" w:type="auto"/>
            <w:shd w:val="clear" w:color="auto" w:fill="auto"/>
          </w:tcPr>
          <w:p w14:paraId="0AF4A835"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Jun 2003</w:t>
            </w:r>
          </w:p>
        </w:tc>
        <w:tc>
          <w:tcPr>
            <w:tcW w:w="0" w:type="auto"/>
            <w:shd w:val="clear" w:color="auto" w:fill="auto"/>
          </w:tcPr>
          <w:p w14:paraId="66E5B81E"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Convict Labor</w:t>
            </w:r>
          </w:p>
        </w:tc>
      </w:tr>
      <w:tr w:rsidR="004904F1" w:rsidRPr="004904F1" w14:paraId="29A7EBE8" w14:textId="77777777" w:rsidTr="0065185E">
        <w:trPr>
          <w:cantSplit/>
          <w:jc w:val="right"/>
        </w:trPr>
        <w:tc>
          <w:tcPr>
            <w:tcW w:w="0" w:type="auto"/>
            <w:shd w:val="clear" w:color="auto" w:fill="auto"/>
          </w:tcPr>
          <w:p w14:paraId="31031A15"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52.222-21</w:t>
            </w:r>
          </w:p>
        </w:tc>
        <w:tc>
          <w:tcPr>
            <w:tcW w:w="0" w:type="auto"/>
            <w:shd w:val="clear" w:color="auto" w:fill="auto"/>
          </w:tcPr>
          <w:p w14:paraId="5F0C5212"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Apr 2015</w:t>
            </w:r>
          </w:p>
        </w:tc>
        <w:tc>
          <w:tcPr>
            <w:tcW w:w="0" w:type="auto"/>
            <w:shd w:val="clear" w:color="auto" w:fill="auto"/>
          </w:tcPr>
          <w:p w14:paraId="76B57073"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Prohibition of Segregated Facilities</w:t>
            </w:r>
          </w:p>
        </w:tc>
      </w:tr>
      <w:tr w:rsidR="004904F1" w:rsidRPr="004904F1" w14:paraId="3735BCA7" w14:textId="77777777" w:rsidTr="0065185E">
        <w:trPr>
          <w:cantSplit/>
          <w:jc w:val="right"/>
        </w:trPr>
        <w:tc>
          <w:tcPr>
            <w:tcW w:w="0" w:type="auto"/>
            <w:shd w:val="clear" w:color="auto" w:fill="auto"/>
          </w:tcPr>
          <w:p w14:paraId="2A11EE23"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lastRenderedPageBreak/>
              <w:t>52.222-26</w:t>
            </w:r>
          </w:p>
        </w:tc>
        <w:tc>
          <w:tcPr>
            <w:tcW w:w="0" w:type="auto"/>
            <w:shd w:val="clear" w:color="auto" w:fill="auto"/>
          </w:tcPr>
          <w:p w14:paraId="0CE979CD"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Sep 2016</w:t>
            </w:r>
          </w:p>
        </w:tc>
        <w:tc>
          <w:tcPr>
            <w:tcW w:w="0" w:type="auto"/>
            <w:shd w:val="clear" w:color="auto" w:fill="auto"/>
          </w:tcPr>
          <w:p w14:paraId="73F27314"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Equal Opportunity</w:t>
            </w:r>
          </w:p>
        </w:tc>
      </w:tr>
      <w:tr w:rsidR="004904F1" w:rsidRPr="004904F1" w14:paraId="3CC76954" w14:textId="77777777" w:rsidTr="0065185E">
        <w:trPr>
          <w:cantSplit/>
          <w:jc w:val="right"/>
        </w:trPr>
        <w:tc>
          <w:tcPr>
            <w:tcW w:w="0" w:type="auto"/>
            <w:shd w:val="clear" w:color="auto" w:fill="auto"/>
          </w:tcPr>
          <w:p w14:paraId="23932C36"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52.222-35</w:t>
            </w:r>
          </w:p>
        </w:tc>
        <w:tc>
          <w:tcPr>
            <w:tcW w:w="0" w:type="auto"/>
            <w:shd w:val="clear" w:color="auto" w:fill="auto"/>
          </w:tcPr>
          <w:p w14:paraId="6013C96A"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Jun 2020</w:t>
            </w:r>
          </w:p>
        </w:tc>
        <w:tc>
          <w:tcPr>
            <w:tcW w:w="0" w:type="auto"/>
            <w:shd w:val="clear" w:color="auto" w:fill="auto"/>
          </w:tcPr>
          <w:p w14:paraId="7222D161"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Equal Opportunity for Veterans ($150,000 or more)</w:t>
            </w:r>
          </w:p>
        </w:tc>
      </w:tr>
      <w:tr w:rsidR="004904F1" w:rsidRPr="004904F1" w14:paraId="16803E62" w14:textId="77777777" w:rsidTr="0065185E">
        <w:trPr>
          <w:cantSplit/>
          <w:jc w:val="right"/>
        </w:trPr>
        <w:tc>
          <w:tcPr>
            <w:tcW w:w="0" w:type="auto"/>
            <w:shd w:val="clear" w:color="auto" w:fill="auto"/>
          </w:tcPr>
          <w:p w14:paraId="4920955B"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52.222-36</w:t>
            </w:r>
          </w:p>
        </w:tc>
        <w:tc>
          <w:tcPr>
            <w:tcW w:w="0" w:type="auto"/>
            <w:shd w:val="clear" w:color="auto" w:fill="auto"/>
          </w:tcPr>
          <w:p w14:paraId="020E95BC"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Jun 2020</w:t>
            </w:r>
          </w:p>
        </w:tc>
        <w:tc>
          <w:tcPr>
            <w:tcW w:w="0" w:type="auto"/>
            <w:shd w:val="clear" w:color="auto" w:fill="auto"/>
          </w:tcPr>
          <w:p w14:paraId="04930054"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Equal Opportunity for Workers with Disabilities</w:t>
            </w:r>
          </w:p>
        </w:tc>
      </w:tr>
      <w:tr w:rsidR="004904F1" w:rsidRPr="004904F1" w14:paraId="5A158465" w14:textId="77777777" w:rsidTr="0065185E">
        <w:trPr>
          <w:cantSplit/>
          <w:jc w:val="right"/>
        </w:trPr>
        <w:tc>
          <w:tcPr>
            <w:tcW w:w="0" w:type="auto"/>
            <w:shd w:val="clear" w:color="auto" w:fill="auto"/>
          </w:tcPr>
          <w:p w14:paraId="50E5F1FC"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52.222-37</w:t>
            </w:r>
          </w:p>
        </w:tc>
        <w:tc>
          <w:tcPr>
            <w:tcW w:w="0" w:type="auto"/>
            <w:shd w:val="clear" w:color="auto" w:fill="auto"/>
          </w:tcPr>
          <w:p w14:paraId="20812A93"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Jun 2020</w:t>
            </w:r>
          </w:p>
        </w:tc>
        <w:tc>
          <w:tcPr>
            <w:tcW w:w="0" w:type="auto"/>
            <w:shd w:val="clear" w:color="auto" w:fill="auto"/>
          </w:tcPr>
          <w:p w14:paraId="164B1947"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Employment Reports on Veterans ($150,000 or more)</w:t>
            </w:r>
          </w:p>
        </w:tc>
      </w:tr>
      <w:tr w:rsidR="004904F1" w:rsidRPr="004904F1" w14:paraId="43D05AD9" w14:textId="77777777" w:rsidTr="0065185E">
        <w:trPr>
          <w:cantSplit/>
          <w:jc w:val="right"/>
        </w:trPr>
        <w:tc>
          <w:tcPr>
            <w:tcW w:w="0" w:type="auto"/>
            <w:shd w:val="clear" w:color="auto" w:fill="auto"/>
          </w:tcPr>
          <w:p w14:paraId="0684FB19"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52.222-50</w:t>
            </w:r>
          </w:p>
        </w:tc>
        <w:tc>
          <w:tcPr>
            <w:tcW w:w="0" w:type="auto"/>
            <w:shd w:val="clear" w:color="auto" w:fill="auto"/>
          </w:tcPr>
          <w:p w14:paraId="36A1B0D8"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Nov 2021</w:t>
            </w:r>
          </w:p>
        </w:tc>
        <w:tc>
          <w:tcPr>
            <w:tcW w:w="0" w:type="auto"/>
            <w:shd w:val="clear" w:color="auto" w:fill="auto"/>
          </w:tcPr>
          <w:p w14:paraId="740A223C"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Combating Trafficking in Persons</w:t>
            </w:r>
          </w:p>
        </w:tc>
      </w:tr>
      <w:tr w:rsidR="004904F1" w:rsidRPr="004904F1" w14:paraId="50006EFF" w14:textId="77777777" w:rsidTr="0065185E">
        <w:trPr>
          <w:cantSplit/>
          <w:jc w:val="right"/>
        </w:trPr>
        <w:tc>
          <w:tcPr>
            <w:tcW w:w="0" w:type="auto"/>
            <w:shd w:val="clear" w:color="auto" w:fill="auto"/>
          </w:tcPr>
          <w:p w14:paraId="2B3A04D5"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52.222-54</w:t>
            </w:r>
          </w:p>
        </w:tc>
        <w:tc>
          <w:tcPr>
            <w:tcW w:w="0" w:type="auto"/>
            <w:shd w:val="clear" w:color="auto" w:fill="auto"/>
          </w:tcPr>
          <w:p w14:paraId="6BD83C96"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May 2022</w:t>
            </w:r>
          </w:p>
        </w:tc>
        <w:tc>
          <w:tcPr>
            <w:tcW w:w="0" w:type="auto"/>
            <w:shd w:val="clear" w:color="auto" w:fill="auto"/>
          </w:tcPr>
          <w:p w14:paraId="61994532" w14:textId="59D8E3FB"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 xml:space="preserve">Employment Eligibility Verification </w:t>
            </w:r>
            <w:r w:rsidR="00DE5FE8" w:rsidRPr="0010435F">
              <w:rPr>
                <w:rFonts w:ascii="Calibri" w:eastAsia="Calibri" w:hAnsi="Calibri" w:cs="Times New Roman"/>
                <w:i/>
                <w:szCs w:val="24"/>
              </w:rPr>
              <w:t xml:space="preserve">(Over </w:t>
            </w:r>
            <w:r w:rsidR="00DE5FE8">
              <w:rPr>
                <w:rFonts w:ascii="Calibri" w:eastAsia="Calibri" w:hAnsi="Calibri" w:cs="Times New Roman"/>
                <w:i/>
                <w:szCs w:val="24"/>
              </w:rPr>
              <w:t>$150,000)</w:t>
            </w:r>
          </w:p>
        </w:tc>
      </w:tr>
      <w:tr w:rsidR="004904F1" w:rsidRPr="004904F1" w14:paraId="65CCBD08" w14:textId="77777777" w:rsidTr="0065185E">
        <w:trPr>
          <w:cantSplit/>
          <w:jc w:val="right"/>
        </w:trPr>
        <w:tc>
          <w:tcPr>
            <w:tcW w:w="0" w:type="auto"/>
            <w:shd w:val="clear" w:color="auto" w:fill="auto"/>
          </w:tcPr>
          <w:p w14:paraId="3BAF12B1"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52.223-6</w:t>
            </w:r>
          </w:p>
        </w:tc>
        <w:tc>
          <w:tcPr>
            <w:tcW w:w="0" w:type="auto"/>
            <w:shd w:val="clear" w:color="auto" w:fill="auto"/>
          </w:tcPr>
          <w:p w14:paraId="466CD2E9"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May 2001</w:t>
            </w:r>
          </w:p>
        </w:tc>
        <w:tc>
          <w:tcPr>
            <w:tcW w:w="0" w:type="auto"/>
            <w:shd w:val="clear" w:color="auto" w:fill="auto"/>
          </w:tcPr>
          <w:p w14:paraId="57E420D7"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Drug-Free Workplace</w:t>
            </w:r>
          </w:p>
        </w:tc>
      </w:tr>
      <w:tr w:rsidR="004904F1" w:rsidRPr="004904F1" w14:paraId="544955C0" w14:textId="77777777" w:rsidTr="0065185E">
        <w:trPr>
          <w:cantSplit/>
          <w:jc w:val="right"/>
        </w:trPr>
        <w:tc>
          <w:tcPr>
            <w:tcW w:w="0" w:type="auto"/>
            <w:shd w:val="clear" w:color="auto" w:fill="auto"/>
          </w:tcPr>
          <w:p w14:paraId="7A7CCF71"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52.223-18</w:t>
            </w:r>
          </w:p>
        </w:tc>
        <w:tc>
          <w:tcPr>
            <w:tcW w:w="0" w:type="auto"/>
            <w:shd w:val="clear" w:color="auto" w:fill="auto"/>
          </w:tcPr>
          <w:p w14:paraId="212F25B4"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Jun 2020</w:t>
            </w:r>
          </w:p>
        </w:tc>
        <w:tc>
          <w:tcPr>
            <w:tcW w:w="0" w:type="auto"/>
            <w:shd w:val="clear" w:color="auto" w:fill="auto"/>
          </w:tcPr>
          <w:p w14:paraId="28C6236A"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Encouraging Contractor Policies to Ban Text Messaging While Driving</w:t>
            </w:r>
          </w:p>
        </w:tc>
      </w:tr>
      <w:tr w:rsidR="004904F1" w:rsidRPr="004904F1" w14:paraId="3327FA9B" w14:textId="77777777" w:rsidTr="0065185E">
        <w:trPr>
          <w:cantSplit/>
          <w:jc w:val="right"/>
        </w:trPr>
        <w:tc>
          <w:tcPr>
            <w:tcW w:w="0" w:type="auto"/>
            <w:shd w:val="clear" w:color="auto" w:fill="auto"/>
          </w:tcPr>
          <w:p w14:paraId="1C6B8217"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52.225-1</w:t>
            </w:r>
          </w:p>
        </w:tc>
        <w:tc>
          <w:tcPr>
            <w:tcW w:w="0" w:type="auto"/>
            <w:shd w:val="clear" w:color="auto" w:fill="auto"/>
          </w:tcPr>
          <w:p w14:paraId="636A6FF0"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Nov 2021</w:t>
            </w:r>
          </w:p>
        </w:tc>
        <w:tc>
          <w:tcPr>
            <w:tcW w:w="0" w:type="auto"/>
            <w:shd w:val="clear" w:color="auto" w:fill="auto"/>
          </w:tcPr>
          <w:p w14:paraId="05554440"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Buy American - Supplies</w:t>
            </w:r>
          </w:p>
        </w:tc>
      </w:tr>
      <w:tr w:rsidR="004904F1" w:rsidRPr="004904F1" w14:paraId="3329D541" w14:textId="77777777" w:rsidTr="0065185E">
        <w:trPr>
          <w:cantSplit/>
          <w:jc w:val="right"/>
        </w:trPr>
        <w:tc>
          <w:tcPr>
            <w:tcW w:w="0" w:type="auto"/>
            <w:shd w:val="clear" w:color="auto" w:fill="auto"/>
          </w:tcPr>
          <w:p w14:paraId="1FC5DE5B"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52.225-13</w:t>
            </w:r>
          </w:p>
        </w:tc>
        <w:tc>
          <w:tcPr>
            <w:tcW w:w="0" w:type="auto"/>
            <w:shd w:val="clear" w:color="auto" w:fill="auto"/>
          </w:tcPr>
          <w:p w14:paraId="04F01EEE"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Feb 2021</w:t>
            </w:r>
          </w:p>
        </w:tc>
        <w:tc>
          <w:tcPr>
            <w:tcW w:w="0" w:type="auto"/>
            <w:shd w:val="clear" w:color="auto" w:fill="auto"/>
          </w:tcPr>
          <w:p w14:paraId="0ADF4A16"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Restrictions on Certain Foreign Purchases</w:t>
            </w:r>
          </w:p>
        </w:tc>
      </w:tr>
      <w:tr w:rsidR="004904F1" w:rsidRPr="004904F1" w14:paraId="31D38885" w14:textId="77777777" w:rsidTr="0065185E">
        <w:trPr>
          <w:cantSplit/>
          <w:jc w:val="right"/>
        </w:trPr>
        <w:tc>
          <w:tcPr>
            <w:tcW w:w="0" w:type="auto"/>
            <w:shd w:val="clear" w:color="auto" w:fill="auto"/>
          </w:tcPr>
          <w:p w14:paraId="66E6FF58"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52.227-1</w:t>
            </w:r>
          </w:p>
        </w:tc>
        <w:tc>
          <w:tcPr>
            <w:tcW w:w="0" w:type="auto"/>
            <w:shd w:val="clear" w:color="auto" w:fill="auto"/>
          </w:tcPr>
          <w:p w14:paraId="46DEBFEA"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Dec 2007</w:t>
            </w:r>
          </w:p>
        </w:tc>
        <w:tc>
          <w:tcPr>
            <w:tcW w:w="0" w:type="auto"/>
            <w:shd w:val="clear" w:color="auto" w:fill="auto"/>
          </w:tcPr>
          <w:p w14:paraId="6A7551E4"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Authorization and Consent, Alternate I (Apr 1984)</w:t>
            </w:r>
          </w:p>
        </w:tc>
      </w:tr>
      <w:tr w:rsidR="004904F1" w:rsidRPr="004904F1" w14:paraId="59307FD9" w14:textId="77777777" w:rsidTr="0065185E">
        <w:trPr>
          <w:cantSplit/>
          <w:jc w:val="right"/>
        </w:trPr>
        <w:tc>
          <w:tcPr>
            <w:tcW w:w="0" w:type="auto"/>
            <w:shd w:val="clear" w:color="auto" w:fill="auto"/>
          </w:tcPr>
          <w:p w14:paraId="1B29375A"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52.227-2</w:t>
            </w:r>
          </w:p>
        </w:tc>
        <w:tc>
          <w:tcPr>
            <w:tcW w:w="0" w:type="auto"/>
            <w:shd w:val="clear" w:color="auto" w:fill="auto"/>
          </w:tcPr>
          <w:p w14:paraId="173D33CA"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Jun 2020</w:t>
            </w:r>
          </w:p>
        </w:tc>
        <w:tc>
          <w:tcPr>
            <w:tcW w:w="0" w:type="auto"/>
            <w:shd w:val="clear" w:color="auto" w:fill="auto"/>
          </w:tcPr>
          <w:p w14:paraId="21F899C9"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Notice and Assistance Regarding Patent and Copyright Infringement</w:t>
            </w:r>
          </w:p>
        </w:tc>
      </w:tr>
      <w:tr w:rsidR="004904F1" w:rsidRPr="004904F1" w14:paraId="6C0E514D" w14:textId="77777777" w:rsidTr="0065185E">
        <w:trPr>
          <w:cantSplit/>
          <w:jc w:val="right"/>
        </w:trPr>
        <w:tc>
          <w:tcPr>
            <w:tcW w:w="0" w:type="auto"/>
            <w:shd w:val="clear" w:color="auto" w:fill="auto"/>
          </w:tcPr>
          <w:p w14:paraId="34A57AC7"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52.227-11</w:t>
            </w:r>
          </w:p>
        </w:tc>
        <w:tc>
          <w:tcPr>
            <w:tcW w:w="0" w:type="auto"/>
            <w:shd w:val="clear" w:color="auto" w:fill="auto"/>
          </w:tcPr>
          <w:p w14:paraId="4B64010E"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May 2014</w:t>
            </w:r>
          </w:p>
        </w:tc>
        <w:tc>
          <w:tcPr>
            <w:tcW w:w="0" w:type="auto"/>
            <w:shd w:val="clear" w:color="auto" w:fill="auto"/>
          </w:tcPr>
          <w:p w14:paraId="56894AFB"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Patent Rights - Ownership by the Contractor (Note: In accordance with FAR 27.303(b)(2), paragraph (e) is modified to include the requirements in FAR 27.303(b)(2)(i) through (iv). The frequency of reporting in (i) is annual.</w:t>
            </w:r>
          </w:p>
        </w:tc>
      </w:tr>
      <w:tr w:rsidR="004904F1" w:rsidRPr="004904F1" w14:paraId="152F096E" w14:textId="77777777" w:rsidTr="0065185E">
        <w:trPr>
          <w:cantSplit/>
          <w:jc w:val="right"/>
        </w:trPr>
        <w:tc>
          <w:tcPr>
            <w:tcW w:w="0" w:type="auto"/>
            <w:shd w:val="clear" w:color="auto" w:fill="auto"/>
          </w:tcPr>
          <w:p w14:paraId="7C51FA2B"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52.227-20</w:t>
            </w:r>
          </w:p>
        </w:tc>
        <w:tc>
          <w:tcPr>
            <w:tcW w:w="0" w:type="auto"/>
            <w:shd w:val="clear" w:color="auto" w:fill="auto"/>
          </w:tcPr>
          <w:p w14:paraId="6FF745EB"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May 2014</w:t>
            </w:r>
          </w:p>
        </w:tc>
        <w:tc>
          <w:tcPr>
            <w:tcW w:w="0" w:type="auto"/>
            <w:shd w:val="clear" w:color="auto" w:fill="auto"/>
          </w:tcPr>
          <w:p w14:paraId="7C4243C6"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Rights in Data - SBIR Program</w:t>
            </w:r>
          </w:p>
        </w:tc>
      </w:tr>
      <w:tr w:rsidR="004904F1" w:rsidRPr="004904F1" w14:paraId="2B4B86A8" w14:textId="77777777" w:rsidTr="0065185E">
        <w:trPr>
          <w:cantSplit/>
          <w:jc w:val="right"/>
        </w:trPr>
        <w:tc>
          <w:tcPr>
            <w:tcW w:w="0" w:type="auto"/>
            <w:shd w:val="clear" w:color="auto" w:fill="auto"/>
          </w:tcPr>
          <w:p w14:paraId="4889763C"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52.232-9</w:t>
            </w:r>
          </w:p>
        </w:tc>
        <w:tc>
          <w:tcPr>
            <w:tcW w:w="0" w:type="auto"/>
            <w:shd w:val="clear" w:color="auto" w:fill="auto"/>
          </w:tcPr>
          <w:p w14:paraId="5C89BB41"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Apr 1984</w:t>
            </w:r>
          </w:p>
        </w:tc>
        <w:tc>
          <w:tcPr>
            <w:tcW w:w="0" w:type="auto"/>
            <w:shd w:val="clear" w:color="auto" w:fill="auto"/>
          </w:tcPr>
          <w:p w14:paraId="2AE19630"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Limitation on Withholding of Payments</w:t>
            </w:r>
          </w:p>
        </w:tc>
      </w:tr>
      <w:tr w:rsidR="004904F1" w:rsidRPr="004904F1" w14:paraId="699D80BF" w14:textId="77777777" w:rsidTr="0065185E">
        <w:trPr>
          <w:cantSplit/>
          <w:jc w:val="right"/>
        </w:trPr>
        <w:tc>
          <w:tcPr>
            <w:tcW w:w="0" w:type="auto"/>
            <w:shd w:val="clear" w:color="auto" w:fill="auto"/>
          </w:tcPr>
          <w:p w14:paraId="0B799EFF"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52.232-23</w:t>
            </w:r>
          </w:p>
        </w:tc>
        <w:tc>
          <w:tcPr>
            <w:tcW w:w="0" w:type="auto"/>
            <w:shd w:val="clear" w:color="auto" w:fill="auto"/>
          </w:tcPr>
          <w:p w14:paraId="53D54672"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May 2014</w:t>
            </w:r>
          </w:p>
        </w:tc>
        <w:tc>
          <w:tcPr>
            <w:tcW w:w="0" w:type="auto"/>
            <w:shd w:val="clear" w:color="auto" w:fill="auto"/>
          </w:tcPr>
          <w:p w14:paraId="37FC6AE4"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Assignment of Claims</w:t>
            </w:r>
          </w:p>
        </w:tc>
      </w:tr>
      <w:tr w:rsidR="004904F1" w:rsidRPr="004904F1" w14:paraId="625B9727" w14:textId="77777777" w:rsidTr="0065185E">
        <w:trPr>
          <w:cantSplit/>
          <w:jc w:val="right"/>
        </w:trPr>
        <w:tc>
          <w:tcPr>
            <w:tcW w:w="0" w:type="auto"/>
            <w:shd w:val="clear" w:color="auto" w:fill="auto"/>
          </w:tcPr>
          <w:p w14:paraId="5A610A02"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52.232-25</w:t>
            </w:r>
          </w:p>
        </w:tc>
        <w:tc>
          <w:tcPr>
            <w:tcW w:w="0" w:type="auto"/>
            <w:shd w:val="clear" w:color="auto" w:fill="auto"/>
          </w:tcPr>
          <w:p w14:paraId="57C9DAC6"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Jan 2017</w:t>
            </w:r>
          </w:p>
        </w:tc>
        <w:tc>
          <w:tcPr>
            <w:tcW w:w="0" w:type="auto"/>
            <w:shd w:val="clear" w:color="auto" w:fill="auto"/>
          </w:tcPr>
          <w:p w14:paraId="75DAB4EB"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Prompt Payment</w:t>
            </w:r>
          </w:p>
        </w:tc>
      </w:tr>
      <w:tr w:rsidR="004904F1" w:rsidRPr="004904F1" w14:paraId="458A93AE" w14:textId="77777777" w:rsidTr="0065185E">
        <w:trPr>
          <w:cantSplit/>
          <w:jc w:val="right"/>
        </w:trPr>
        <w:tc>
          <w:tcPr>
            <w:tcW w:w="0" w:type="auto"/>
            <w:shd w:val="clear" w:color="auto" w:fill="auto"/>
          </w:tcPr>
          <w:p w14:paraId="6EC28FB4"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52.232-33</w:t>
            </w:r>
          </w:p>
        </w:tc>
        <w:tc>
          <w:tcPr>
            <w:tcW w:w="0" w:type="auto"/>
            <w:shd w:val="clear" w:color="auto" w:fill="auto"/>
          </w:tcPr>
          <w:p w14:paraId="390FD2BE"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Oct 2018</w:t>
            </w:r>
          </w:p>
        </w:tc>
        <w:tc>
          <w:tcPr>
            <w:tcW w:w="0" w:type="auto"/>
            <w:shd w:val="clear" w:color="auto" w:fill="auto"/>
          </w:tcPr>
          <w:p w14:paraId="2F14A1A9"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Payment by Electronic Funds Transfer--System for Award Management</w:t>
            </w:r>
          </w:p>
        </w:tc>
      </w:tr>
      <w:tr w:rsidR="004904F1" w:rsidRPr="004904F1" w14:paraId="6B6A339D" w14:textId="77777777" w:rsidTr="0065185E">
        <w:trPr>
          <w:cantSplit/>
          <w:jc w:val="right"/>
        </w:trPr>
        <w:tc>
          <w:tcPr>
            <w:tcW w:w="0" w:type="auto"/>
            <w:shd w:val="clear" w:color="auto" w:fill="auto"/>
          </w:tcPr>
          <w:p w14:paraId="70505865"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52.232-39</w:t>
            </w:r>
          </w:p>
        </w:tc>
        <w:tc>
          <w:tcPr>
            <w:tcW w:w="0" w:type="auto"/>
            <w:shd w:val="clear" w:color="auto" w:fill="auto"/>
          </w:tcPr>
          <w:p w14:paraId="555C00E5"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Jun 2013</w:t>
            </w:r>
          </w:p>
        </w:tc>
        <w:tc>
          <w:tcPr>
            <w:tcW w:w="0" w:type="auto"/>
            <w:shd w:val="clear" w:color="auto" w:fill="auto"/>
          </w:tcPr>
          <w:p w14:paraId="459B21BD"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Unenforceability of Unauthorized Obligations</w:t>
            </w:r>
          </w:p>
        </w:tc>
      </w:tr>
      <w:tr w:rsidR="004904F1" w:rsidRPr="004904F1" w14:paraId="65CAACE7" w14:textId="77777777" w:rsidTr="0065185E">
        <w:trPr>
          <w:cantSplit/>
          <w:jc w:val="right"/>
        </w:trPr>
        <w:tc>
          <w:tcPr>
            <w:tcW w:w="0" w:type="auto"/>
            <w:shd w:val="clear" w:color="auto" w:fill="auto"/>
          </w:tcPr>
          <w:p w14:paraId="644AF3B6"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52.233-1</w:t>
            </w:r>
          </w:p>
        </w:tc>
        <w:tc>
          <w:tcPr>
            <w:tcW w:w="0" w:type="auto"/>
            <w:shd w:val="clear" w:color="auto" w:fill="auto"/>
          </w:tcPr>
          <w:p w14:paraId="2A7479B1"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May 2014</w:t>
            </w:r>
          </w:p>
        </w:tc>
        <w:tc>
          <w:tcPr>
            <w:tcW w:w="0" w:type="auto"/>
            <w:shd w:val="clear" w:color="auto" w:fill="auto"/>
          </w:tcPr>
          <w:p w14:paraId="516D3658"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Disputes</w:t>
            </w:r>
          </w:p>
        </w:tc>
      </w:tr>
      <w:tr w:rsidR="004904F1" w:rsidRPr="004904F1" w14:paraId="5064CCC9" w14:textId="77777777" w:rsidTr="0065185E">
        <w:trPr>
          <w:cantSplit/>
          <w:jc w:val="right"/>
        </w:trPr>
        <w:tc>
          <w:tcPr>
            <w:tcW w:w="0" w:type="auto"/>
            <w:shd w:val="clear" w:color="auto" w:fill="auto"/>
          </w:tcPr>
          <w:p w14:paraId="2B57F914"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52.233-3</w:t>
            </w:r>
          </w:p>
        </w:tc>
        <w:tc>
          <w:tcPr>
            <w:tcW w:w="0" w:type="auto"/>
            <w:shd w:val="clear" w:color="auto" w:fill="auto"/>
          </w:tcPr>
          <w:p w14:paraId="68FB41F7"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Aug 1996</w:t>
            </w:r>
          </w:p>
        </w:tc>
        <w:tc>
          <w:tcPr>
            <w:tcW w:w="0" w:type="auto"/>
            <w:shd w:val="clear" w:color="auto" w:fill="auto"/>
          </w:tcPr>
          <w:p w14:paraId="0A1E886F"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Protest After Award</w:t>
            </w:r>
          </w:p>
        </w:tc>
      </w:tr>
      <w:tr w:rsidR="004904F1" w:rsidRPr="004904F1" w14:paraId="50B8FFDC" w14:textId="77777777" w:rsidTr="0065185E">
        <w:trPr>
          <w:cantSplit/>
          <w:jc w:val="right"/>
        </w:trPr>
        <w:tc>
          <w:tcPr>
            <w:tcW w:w="0" w:type="auto"/>
            <w:shd w:val="clear" w:color="auto" w:fill="auto"/>
          </w:tcPr>
          <w:p w14:paraId="46111947"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52.233-4</w:t>
            </w:r>
          </w:p>
        </w:tc>
        <w:tc>
          <w:tcPr>
            <w:tcW w:w="0" w:type="auto"/>
            <w:shd w:val="clear" w:color="auto" w:fill="auto"/>
          </w:tcPr>
          <w:p w14:paraId="1903A5F7"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Oct 2004</w:t>
            </w:r>
          </w:p>
        </w:tc>
        <w:tc>
          <w:tcPr>
            <w:tcW w:w="0" w:type="auto"/>
            <w:shd w:val="clear" w:color="auto" w:fill="auto"/>
          </w:tcPr>
          <w:p w14:paraId="3C02C128"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Applicable Law for Breach of Contract Claim</w:t>
            </w:r>
          </w:p>
        </w:tc>
      </w:tr>
      <w:tr w:rsidR="004904F1" w:rsidRPr="004904F1" w14:paraId="5563A1EA" w14:textId="77777777" w:rsidTr="0065185E">
        <w:trPr>
          <w:cantSplit/>
          <w:jc w:val="right"/>
        </w:trPr>
        <w:tc>
          <w:tcPr>
            <w:tcW w:w="0" w:type="auto"/>
            <w:shd w:val="clear" w:color="auto" w:fill="auto"/>
          </w:tcPr>
          <w:p w14:paraId="643C7D13"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52.243-1</w:t>
            </w:r>
          </w:p>
        </w:tc>
        <w:tc>
          <w:tcPr>
            <w:tcW w:w="0" w:type="auto"/>
            <w:shd w:val="clear" w:color="auto" w:fill="auto"/>
          </w:tcPr>
          <w:p w14:paraId="7F974027"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Aug 1987</w:t>
            </w:r>
          </w:p>
        </w:tc>
        <w:tc>
          <w:tcPr>
            <w:tcW w:w="0" w:type="auto"/>
            <w:shd w:val="clear" w:color="auto" w:fill="auto"/>
          </w:tcPr>
          <w:p w14:paraId="68851AD7"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Changes - Fixed Price, Alternate V (Apr 1984)</w:t>
            </w:r>
          </w:p>
        </w:tc>
      </w:tr>
      <w:tr w:rsidR="004904F1" w:rsidRPr="004904F1" w14:paraId="6339E8DD" w14:textId="77777777" w:rsidTr="0065185E">
        <w:trPr>
          <w:cantSplit/>
          <w:jc w:val="right"/>
        </w:trPr>
        <w:tc>
          <w:tcPr>
            <w:tcW w:w="0" w:type="auto"/>
            <w:shd w:val="clear" w:color="auto" w:fill="auto"/>
          </w:tcPr>
          <w:p w14:paraId="6A4778DA"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52.244-6</w:t>
            </w:r>
          </w:p>
        </w:tc>
        <w:tc>
          <w:tcPr>
            <w:tcW w:w="0" w:type="auto"/>
            <w:shd w:val="clear" w:color="auto" w:fill="auto"/>
          </w:tcPr>
          <w:p w14:paraId="52F44425" w14:textId="4B665E9C" w:rsidR="004904F1" w:rsidRPr="004904F1" w:rsidRDefault="004A5A98" w:rsidP="004904F1">
            <w:pPr>
              <w:spacing w:after="0" w:line="240" w:lineRule="auto"/>
              <w:rPr>
                <w:rFonts w:ascii="Calibri" w:eastAsia="Calibri" w:hAnsi="Calibri" w:cs="Times New Roman"/>
                <w:szCs w:val="24"/>
              </w:rPr>
            </w:pPr>
            <w:r>
              <w:rPr>
                <w:rFonts w:ascii="Calibri" w:eastAsia="Calibri" w:hAnsi="Calibri" w:cs="Times New Roman"/>
                <w:i/>
                <w:szCs w:val="24"/>
              </w:rPr>
              <w:t>Mar</w:t>
            </w:r>
            <w:r w:rsidR="00E60B21">
              <w:rPr>
                <w:rFonts w:ascii="Calibri" w:eastAsia="Calibri" w:hAnsi="Calibri" w:cs="Times New Roman"/>
                <w:i/>
                <w:szCs w:val="24"/>
              </w:rPr>
              <w:t xml:space="preserve"> 202</w:t>
            </w:r>
            <w:r>
              <w:rPr>
                <w:rFonts w:ascii="Calibri" w:eastAsia="Calibri" w:hAnsi="Calibri" w:cs="Times New Roman"/>
                <w:i/>
                <w:szCs w:val="24"/>
              </w:rPr>
              <w:t>3</w:t>
            </w:r>
          </w:p>
        </w:tc>
        <w:tc>
          <w:tcPr>
            <w:tcW w:w="0" w:type="auto"/>
            <w:shd w:val="clear" w:color="auto" w:fill="auto"/>
          </w:tcPr>
          <w:p w14:paraId="7FE7306E"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Subcontracts for Commercial Products and Commercial Services</w:t>
            </w:r>
          </w:p>
        </w:tc>
      </w:tr>
      <w:tr w:rsidR="004904F1" w:rsidRPr="004904F1" w14:paraId="5A8A4EF4" w14:textId="77777777" w:rsidTr="0065185E">
        <w:trPr>
          <w:cantSplit/>
          <w:jc w:val="right"/>
        </w:trPr>
        <w:tc>
          <w:tcPr>
            <w:tcW w:w="0" w:type="auto"/>
            <w:shd w:val="clear" w:color="auto" w:fill="auto"/>
          </w:tcPr>
          <w:p w14:paraId="3FA75EB2"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52.249-1</w:t>
            </w:r>
          </w:p>
        </w:tc>
        <w:tc>
          <w:tcPr>
            <w:tcW w:w="0" w:type="auto"/>
            <w:shd w:val="clear" w:color="auto" w:fill="auto"/>
          </w:tcPr>
          <w:p w14:paraId="12E8A889"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Apr 1984</w:t>
            </w:r>
          </w:p>
        </w:tc>
        <w:tc>
          <w:tcPr>
            <w:tcW w:w="0" w:type="auto"/>
            <w:shd w:val="clear" w:color="auto" w:fill="auto"/>
          </w:tcPr>
          <w:p w14:paraId="02964965"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Termination for the Convenience of the Government (Fixed-Price) (Short Form)</w:t>
            </w:r>
          </w:p>
        </w:tc>
      </w:tr>
      <w:tr w:rsidR="004904F1" w:rsidRPr="004904F1" w14:paraId="3EDEE517" w14:textId="77777777" w:rsidTr="0065185E">
        <w:trPr>
          <w:cantSplit/>
          <w:jc w:val="right"/>
        </w:trPr>
        <w:tc>
          <w:tcPr>
            <w:tcW w:w="0" w:type="auto"/>
            <w:shd w:val="clear" w:color="auto" w:fill="auto"/>
          </w:tcPr>
          <w:p w14:paraId="0703C761"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52.249-9</w:t>
            </w:r>
          </w:p>
        </w:tc>
        <w:tc>
          <w:tcPr>
            <w:tcW w:w="0" w:type="auto"/>
            <w:shd w:val="clear" w:color="auto" w:fill="auto"/>
          </w:tcPr>
          <w:p w14:paraId="37048B76"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Apr 1984</w:t>
            </w:r>
          </w:p>
        </w:tc>
        <w:tc>
          <w:tcPr>
            <w:tcW w:w="0" w:type="auto"/>
            <w:shd w:val="clear" w:color="auto" w:fill="auto"/>
          </w:tcPr>
          <w:p w14:paraId="446702B0"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Default (Fixed-Price Research and Development)(Over the Simplified Acquisition Threshold)</w:t>
            </w:r>
          </w:p>
        </w:tc>
      </w:tr>
      <w:tr w:rsidR="004904F1" w:rsidRPr="004904F1" w14:paraId="19A980D8" w14:textId="77777777" w:rsidTr="0065185E">
        <w:trPr>
          <w:cantSplit/>
          <w:jc w:val="right"/>
        </w:trPr>
        <w:tc>
          <w:tcPr>
            <w:tcW w:w="0" w:type="auto"/>
            <w:shd w:val="clear" w:color="auto" w:fill="auto"/>
          </w:tcPr>
          <w:p w14:paraId="08078451"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52.253-1</w:t>
            </w:r>
          </w:p>
        </w:tc>
        <w:tc>
          <w:tcPr>
            <w:tcW w:w="0" w:type="auto"/>
            <w:shd w:val="clear" w:color="auto" w:fill="auto"/>
          </w:tcPr>
          <w:p w14:paraId="236BCC8D"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Jan 1991</w:t>
            </w:r>
          </w:p>
        </w:tc>
        <w:tc>
          <w:tcPr>
            <w:tcW w:w="0" w:type="auto"/>
            <w:shd w:val="clear" w:color="auto" w:fill="auto"/>
          </w:tcPr>
          <w:p w14:paraId="79930EBE"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Computer Generated Forms</w:t>
            </w:r>
          </w:p>
        </w:tc>
      </w:tr>
    </w:tbl>
    <w:p w14:paraId="16C08EA7" w14:textId="77777777" w:rsidR="004904F1" w:rsidRPr="004904F1" w:rsidRDefault="004904F1" w:rsidP="004904F1">
      <w:pPr>
        <w:spacing w:after="0" w:line="240" w:lineRule="auto"/>
        <w:rPr>
          <w:rFonts w:ascii="Calibri" w:eastAsia="Calibri" w:hAnsi="Calibri" w:cs="Times New Roman"/>
          <w:szCs w:val="24"/>
        </w:rPr>
      </w:pPr>
    </w:p>
    <w:p w14:paraId="742D4846" w14:textId="77777777" w:rsidR="004904F1" w:rsidRPr="004904F1" w:rsidRDefault="004904F1" w:rsidP="004904F1">
      <w:pPr>
        <w:spacing w:before="25" w:after="15" w:line="240" w:lineRule="auto"/>
        <w:ind w:left="360"/>
        <w:rPr>
          <w:rFonts w:ascii="Calibri" w:eastAsia="Calibri" w:hAnsi="Calibri" w:cs="Times New Roman"/>
          <w:szCs w:val="24"/>
        </w:rPr>
      </w:pPr>
      <w:r w:rsidRPr="004904F1">
        <w:rPr>
          <w:rFonts w:ascii="Calibri" w:eastAsia="Calibri" w:hAnsi="Calibri" w:cs="Times New Roman"/>
          <w:i/>
          <w:szCs w:val="24"/>
        </w:rPr>
        <w:t>b. DEPARTMENT OF HEALTH AND HUMAN SERVICES ACQUISITION REGULATION (HHSAR) (48 CFR CHAPTER 3) CLAUSES:</w:t>
      </w:r>
    </w:p>
    <w:tbl>
      <w:tblPr>
        <w:tblW w:w="4800" w:type="pct"/>
        <w:jc w:val="right"/>
        <w:tblLook w:val="01E0" w:firstRow="1" w:lastRow="1" w:firstColumn="1" w:lastColumn="1" w:noHBand="0" w:noVBand="0"/>
      </w:tblPr>
      <w:tblGrid>
        <w:gridCol w:w="1394"/>
        <w:gridCol w:w="1119"/>
        <w:gridCol w:w="6473"/>
      </w:tblGrid>
      <w:tr w:rsidR="004904F1" w:rsidRPr="004904F1" w14:paraId="79FFB40C" w14:textId="77777777" w:rsidTr="0065185E">
        <w:trPr>
          <w:cantSplit/>
          <w:tblHeader/>
          <w:jc w:val="right"/>
        </w:trPr>
        <w:tc>
          <w:tcPr>
            <w:tcW w:w="1116" w:type="dxa"/>
            <w:shd w:val="clear" w:color="auto" w:fill="auto"/>
          </w:tcPr>
          <w:p w14:paraId="083A9AB2"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szCs w:val="24"/>
              </w:rPr>
              <w:lastRenderedPageBreak/>
              <w:t xml:space="preserve"> </w:t>
            </w:r>
            <w:r w:rsidRPr="004904F1">
              <w:rPr>
                <w:rFonts w:ascii="Calibri" w:eastAsia="Calibri" w:hAnsi="Calibri" w:cs="Times New Roman"/>
                <w:szCs w:val="24"/>
                <w:u w:val="single"/>
              </w:rPr>
              <w:t>HHSAR</w:t>
            </w:r>
            <w:r w:rsidRPr="004904F1">
              <w:rPr>
                <w:rFonts w:ascii="Calibri" w:eastAsia="Calibri" w:hAnsi="Calibri" w:cs="Times New Roman"/>
                <w:szCs w:val="24"/>
              </w:rPr>
              <w:t xml:space="preserve"> </w:t>
            </w:r>
            <w:r w:rsidRPr="004904F1">
              <w:rPr>
                <w:rFonts w:ascii="Calibri" w:eastAsia="Calibri" w:hAnsi="Calibri" w:cs="Times New Roman"/>
                <w:szCs w:val="24"/>
              </w:rPr>
              <w:br/>
              <w:t xml:space="preserve"> </w:t>
            </w:r>
            <w:r w:rsidRPr="004904F1">
              <w:rPr>
                <w:rFonts w:ascii="Calibri" w:eastAsia="Calibri" w:hAnsi="Calibri" w:cs="Times New Roman"/>
                <w:szCs w:val="24"/>
                <w:u w:val="single"/>
              </w:rPr>
              <w:t>CLAUSE NO.</w:t>
            </w:r>
            <w:r w:rsidRPr="004904F1">
              <w:rPr>
                <w:rFonts w:ascii="Calibri" w:eastAsia="Calibri" w:hAnsi="Calibri" w:cs="Times New Roman"/>
                <w:szCs w:val="24"/>
              </w:rPr>
              <w:t xml:space="preserve"> </w:t>
            </w:r>
          </w:p>
        </w:tc>
        <w:tc>
          <w:tcPr>
            <w:tcW w:w="775" w:type="dxa"/>
            <w:shd w:val="clear" w:color="auto" w:fill="auto"/>
          </w:tcPr>
          <w:p w14:paraId="4B4D5C7B"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szCs w:val="24"/>
              </w:rPr>
              <w:t xml:space="preserve"> </w:t>
            </w:r>
            <w:r w:rsidRPr="004904F1">
              <w:rPr>
                <w:rFonts w:ascii="Calibri" w:eastAsia="Calibri" w:hAnsi="Calibri" w:cs="Times New Roman"/>
                <w:szCs w:val="24"/>
                <w:u w:val="single"/>
              </w:rPr>
              <w:t>DATE</w:t>
            </w:r>
            <w:r w:rsidRPr="004904F1">
              <w:rPr>
                <w:rFonts w:ascii="Calibri" w:eastAsia="Calibri" w:hAnsi="Calibri" w:cs="Times New Roman"/>
                <w:szCs w:val="24"/>
              </w:rPr>
              <w:t xml:space="preserve"> </w:t>
            </w:r>
          </w:p>
        </w:tc>
        <w:tc>
          <w:tcPr>
            <w:tcW w:w="4309" w:type="dxa"/>
            <w:shd w:val="clear" w:color="auto" w:fill="auto"/>
          </w:tcPr>
          <w:p w14:paraId="71E1AEE6"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szCs w:val="24"/>
              </w:rPr>
              <w:t xml:space="preserve"> </w:t>
            </w:r>
            <w:r w:rsidRPr="004904F1">
              <w:rPr>
                <w:rFonts w:ascii="Calibri" w:eastAsia="Calibri" w:hAnsi="Calibri" w:cs="Times New Roman"/>
                <w:szCs w:val="24"/>
                <w:u w:val="single"/>
              </w:rPr>
              <w:t>TITLE</w:t>
            </w:r>
            <w:r w:rsidRPr="004904F1">
              <w:rPr>
                <w:rFonts w:ascii="Calibri" w:eastAsia="Calibri" w:hAnsi="Calibri" w:cs="Times New Roman"/>
                <w:szCs w:val="24"/>
              </w:rPr>
              <w:t xml:space="preserve"> </w:t>
            </w:r>
          </w:p>
        </w:tc>
      </w:tr>
      <w:tr w:rsidR="004904F1" w:rsidRPr="004904F1" w14:paraId="00939D53" w14:textId="77777777" w:rsidTr="0065185E">
        <w:trPr>
          <w:cantSplit/>
          <w:jc w:val="right"/>
        </w:trPr>
        <w:tc>
          <w:tcPr>
            <w:tcW w:w="0" w:type="auto"/>
            <w:shd w:val="clear" w:color="auto" w:fill="auto"/>
          </w:tcPr>
          <w:p w14:paraId="61AB325C"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352.203-70</w:t>
            </w:r>
          </w:p>
        </w:tc>
        <w:tc>
          <w:tcPr>
            <w:tcW w:w="0" w:type="auto"/>
            <w:shd w:val="clear" w:color="auto" w:fill="auto"/>
          </w:tcPr>
          <w:p w14:paraId="7FB7D2F4"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Dec 2015</w:t>
            </w:r>
          </w:p>
        </w:tc>
        <w:tc>
          <w:tcPr>
            <w:tcW w:w="0" w:type="auto"/>
            <w:shd w:val="clear" w:color="auto" w:fill="auto"/>
          </w:tcPr>
          <w:p w14:paraId="4A24CB2F"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Anti-Lobbying</w:t>
            </w:r>
          </w:p>
        </w:tc>
      </w:tr>
      <w:tr w:rsidR="004904F1" w:rsidRPr="004904F1" w14:paraId="1C7E0A7B" w14:textId="77777777" w:rsidTr="0065185E">
        <w:trPr>
          <w:cantSplit/>
          <w:jc w:val="right"/>
        </w:trPr>
        <w:tc>
          <w:tcPr>
            <w:tcW w:w="0" w:type="auto"/>
            <w:shd w:val="clear" w:color="auto" w:fill="auto"/>
          </w:tcPr>
          <w:p w14:paraId="3A072510"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352.222-70</w:t>
            </w:r>
          </w:p>
        </w:tc>
        <w:tc>
          <w:tcPr>
            <w:tcW w:w="0" w:type="auto"/>
            <w:shd w:val="clear" w:color="auto" w:fill="auto"/>
          </w:tcPr>
          <w:p w14:paraId="3F259B39"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Dec 2015</w:t>
            </w:r>
          </w:p>
        </w:tc>
        <w:tc>
          <w:tcPr>
            <w:tcW w:w="0" w:type="auto"/>
            <w:shd w:val="clear" w:color="auto" w:fill="auto"/>
          </w:tcPr>
          <w:p w14:paraId="20C0B8CB"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Contractor Cooperation in Equal Employment Opportunity Investigations</w:t>
            </w:r>
          </w:p>
        </w:tc>
      </w:tr>
      <w:tr w:rsidR="004904F1" w:rsidRPr="004904F1" w14:paraId="14BB4925" w14:textId="77777777" w:rsidTr="0065185E">
        <w:trPr>
          <w:cantSplit/>
          <w:jc w:val="right"/>
        </w:trPr>
        <w:tc>
          <w:tcPr>
            <w:tcW w:w="0" w:type="auto"/>
            <w:shd w:val="clear" w:color="auto" w:fill="auto"/>
          </w:tcPr>
          <w:p w14:paraId="2A64D625"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352.227-70</w:t>
            </w:r>
          </w:p>
        </w:tc>
        <w:tc>
          <w:tcPr>
            <w:tcW w:w="0" w:type="auto"/>
            <w:shd w:val="clear" w:color="auto" w:fill="auto"/>
          </w:tcPr>
          <w:p w14:paraId="79780B86"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Dec 2015</w:t>
            </w:r>
          </w:p>
        </w:tc>
        <w:tc>
          <w:tcPr>
            <w:tcW w:w="0" w:type="auto"/>
            <w:shd w:val="clear" w:color="auto" w:fill="auto"/>
          </w:tcPr>
          <w:p w14:paraId="0D5F1BD4"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Publications and Publicity</w:t>
            </w:r>
          </w:p>
        </w:tc>
      </w:tr>
      <w:tr w:rsidR="004904F1" w:rsidRPr="004904F1" w14:paraId="7792C08D" w14:textId="77777777" w:rsidTr="0065185E">
        <w:trPr>
          <w:cantSplit/>
          <w:jc w:val="right"/>
        </w:trPr>
        <w:tc>
          <w:tcPr>
            <w:tcW w:w="0" w:type="auto"/>
            <w:shd w:val="clear" w:color="auto" w:fill="auto"/>
          </w:tcPr>
          <w:p w14:paraId="6FF1BB99"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352.237-75</w:t>
            </w:r>
          </w:p>
        </w:tc>
        <w:tc>
          <w:tcPr>
            <w:tcW w:w="0" w:type="auto"/>
            <w:shd w:val="clear" w:color="auto" w:fill="auto"/>
          </w:tcPr>
          <w:p w14:paraId="27B6CE66"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Dec 2015</w:t>
            </w:r>
          </w:p>
        </w:tc>
        <w:tc>
          <w:tcPr>
            <w:tcW w:w="0" w:type="auto"/>
            <w:shd w:val="clear" w:color="auto" w:fill="auto"/>
          </w:tcPr>
          <w:p w14:paraId="2B18F599" w14:textId="77777777" w:rsidR="004904F1" w:rsidRPr="004904F1" w:rsidRDefault="004904F1" w:rsidP="004904F1">
            <w:pPr>
              <w:spacing w:after="0" w:line="240" w:lineRule="auto"/>
              <w:rPr>
                <w:rFonts w:ascii="Calibri" w:eastAsia="Calibri" w:hAnsi="Calibri" w:cs="Times New Roman"/>
                <w:szCs w:val="24"/>
              </w:rPr>
            </w:pPr>
            <w:r w:rsidRPr="004904F1">
              <w:rPr>
                <w:rFonts w:ascii="Calibri" w:eastAsia="Calibri" w:hAnsi="Calibri" w:cs="Times New Roman"/>
                <w:i/>
                <w:szCs w:val="24"/>
              </w:rPr>
              <w:t>Key Personnel</w:t>
            </w:r>
          </w:p>
        </w:tc>
      </w:tr>
    </w:tbl>
    <w:p w14:paraId="53F1D67C" w14:textId="77777777" w:rsidR="004904F1" w:rsidRPr="004904F1" w:rsidRDefault="004904F1" w:rsidP="004904F1">
      <w:pPr>
        <w:spacing w:after="0" w:line="240" w:lineRule="auto"/>
        <w:rPr>
          <w:rFonts w:ascii="Calibri" w:eastAsia="Calibri" w:hAnsi="Calibri" w:cs="Times New Roman"/>
          <w:szCs w:val="24"/>
        </w:rPr>
      </w:pPr>
    </w:p>
    <w:p w14:paraId="7FBE3739" w14:textId="458E1352" w:rsidR="004904F1" w:rsidRPr="004904F1" w:rsidRDefault="004904F1" w:rsidP="004904F1">
      <w:pPr>
        <w:spacing w:before="25" w:after="15" w:line="240" w:lineRule="auto"/>
        <w:ind w:left="360"/>
        <w:rPr>
          <w:rFonts w:ascii="Calibri" w:eastAsia="Calibri" w:hAnsi="Calibri" w:cs="Times New Roman"/>
          <w:szCs w:val="24"/>
        </w:rPr>
      </w:pPr>
      <w:r w:rsidRPr="004904F1">
        <w:rPr>
          <w:rFonts w:ascii="Calibri" w:eastAsia="Calibri" w:hAnsi="Calibri" w:cs="Times New Roman"/>
          <w:i/>
          <w:szCs w:val="24"/>
        </w:rPr>
        <w:t xml:space="preserve">[End of GENERAL CLAUSES FOR A FIXED-PRICE RESEARCH AND DEVELOPMENT SBIR PHASE I CONTRACT- Rev. </w:t>
      </w:r>
      <w:r w:rsidR="00C7755D">
        <w:rPr>
          <w:rFonts w:ascii="Calibri" w:eastAsia="Calibri" w:hAnsi="Calibri" w:cs="Times New Roman"/>
          <w:i/>
          <w:szCs w:val="24"/>
        </w:rPr>
        <w:t>2-2023</w:t>
      </w:r>
      <w:r w:rsidRPr="004904F1">
        <w:rPr>
          <w:rFonts w:ascii="Calibri" w:eastAsia="Calibri" w:hAnsi="Calibri" w:cs="Times New Roman"/>
          <w:i/>
          <w:szCs w:val="24"/>
        </w:rPr>
        <w:t>].</w:t>
      </w:r>
    </w:p>
    <w:p w14:paraId="38D8ACA7" w14:textId="77777777" w:rsidR="000859A3" w:rsidRDefault="000859A3"/>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4F1"/>
    <w:rsid w:val="000859A3"/>
    <w:rsid w:val="00465A6E"/>
    <w:rsid w:val="004904F1"/>
    <w:rsid w:val="004A5A98"/>
    <w:rsid w:val="0069571C"/>
    <w:rsid w:val="00AF72FF"/>
    <w:rsid w:val="00B314A6"/>
    <w:rsid w:val="00C7755D"/>
    <w:rsid w:val="00DE5FE8"/>
    <w:rsid w:val="00E60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11FE"/>
  <w15:chartTrackingRefBased/>
  <w15:docId w15:val="{13A2BD37-B151-4595-9CA8-737413FD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hs.gov/policies/hhsar/subpart352.html" TargetMode="External"/><Relationship Id="rId4" Type="http://schemas.openxmlformats.org/officeDocument/2006/relationships/hyperlink" Target="http://www.acquisition.gov/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4</cp:revision>
  <dcterms:created xsi:type="dcterms:W3CDTF">2023-04-19T19:11:00Z</dcterms:created>
  <dcterms:modified xsi:type="dcterms:W3CDTF">2023-04-25T18:21:00Z</dcterms:modified>
</cp:coreProperties>
</file>